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805" w:rsidRPr="00374320" w:rsidRDefault="005A0805" w:rsidP="00AF2DBE">
      <w:pPr>
        <w:spacing w:line="360" w:lineRule="auto"/>
        <w:rPr>
          <w:rFonts w:ascii="Arial" w:hAnsi="Arial" w:cs="Arial"/>
          <w:sz w:val="28"/>
          <w:szCs w:val="28"/>
        </w:rPr>
      </w:pPr>
    </w:p>
    <w:p w:rsidR="005A0805" w:rsidRDefault="00392843" w:rsidP="00AF2DBE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9.2 </w:t>
      </w:r>
      <w:r w:rsidR="005A0805" w:rsidRPr="00374320">
        <w:rPr>
          <w:rFonts w:ascii="Arial" w:hAnsi="Arial" w:cs="Arial"/>
          <w:b/>
          <w:sz w:val="28"/>
          <w:szCs w:val="28"/>
        </w:rPr>
        <w:t xml:space="preserve">Supporting children with </w:t>
      </w:r>
      <w:r w:rsidR="006611D0" w:rsidRPr="00374320">
        <w:rPr>
          <w:rFonts w:ascii="Arial" w:hAnsi="Arial" w:cs="Arial"/>
          <w:b/>
          <w:sz w:val="28"/>
          <w:szCs w:val="28"/>
        </w:rPr>
        <w:t>special educational needs</w:t>
      </w:r>
      <w:r w:rsidR="009A046B">
        <w:rPr>
          <w:rFonts w:ascii="Arial" w:hAnsi="Arial" w:cs="Arial"/>
          <w:b/>
          <w:sz w:val="28"/>
          <w:szCs w:val="28"/>
        </w:rPr>
        <w:t xml:space="preserve"> and disabilities. (SEND)</w:t>
      </w:r>
    </w:p>
    <w:p w:rsidR="00374320" w:rsidRPr="00D93B87" w:rsidRDefault="00374320" w:rsidP="00AF2DB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A0805" w:rsidRPr="005C0F56" w:rsidRDefault="005A0805" w:rsidP="00AF2DBE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5C0F56">
        <w:rPr>
          <w:rFonts w:ascii="Arial" w:hAnsi="Arial" w:cs="Arial"/>
          <w:b/>
          <w:sz w:val="22"/>
          <w:szCs w:val="22"/>
        </w:rPr>
        <w:t>Policy statement</w:t>
      </w:r>
    </w:p>
    <w:p w:rsidR="00374320" w:rsidRPr="005C0F56" w:rsidRDefault="00374320" w:rsidP="00AF2DBE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:rsidR="005A0805" w:rsidRPr="005C0F56" w:rsidRDefault="00CC139C" w:rsidP="00AF2DB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844CE">
        <w:rPr>
          <w:rFonts w:ascii="Arial" w:hAnsi="Arial" w:cs="Arial"/>
          <w:sz w:val="22"/>
          <w:szCs w:val="22"/>
        </w:rPr>
        <w:t xml:space="preserve"> </w:t>
      </w:r>
      <w:r w:rsidR="00C67924" w:rsidRPr="00C67924">
        <w:rPr>
          <w:rFonts w:ascii="Arial" w:hAnsi="Arial" w:cs="Arial"/>
          <w:sz w:val="22"/>
          <w:szCs w:val="22"/>
        </w:rPr>
        <w:t>provide an environment in which all children</w:t>
      </w:r>
      <w:r w:rsidR="00C50BD5">
        <w:rPr>
          <w:rFonts w:ascii="Arial" w:hAnsi="Arial" w:cs="Arial"/>
          <w:sz w:val="22"/>
          <w:szCs w:val="22"/>
        </w:rPr>
        <w:t xml:space="preserve"> </w:t>
      </w:r>
      <w:r w:rsidR="009A046B">
        <w:rPr>
          <w:rFonts w:ascii="Arial" w:hAnsi="Arial" w:cs="Arial"/>
          <w:sz w:val="22"/>
          <w:szCs w:val="22"/>
        </w:rPr>
        <w:t>with SEND</w:t>
      </w:r>
      <w:r w:rsidR="00C67924" w:rsidRPr="00C67924">
        <w:rPr>
          <w:rFonts w:ascii="Arial" w:hAnsi="Arial" w:cs="Arial"/>
          <w:sz w:val="22"/>
          <w:szCs w:val="22"/>
        </w:rPr>
        <w:t xml:space="preserve"> are</w:t>
      </w:r>
      <w:r w:rsidR="00D844CE">
        <w:rPr>
          <w:rFonts w:ascii="Arial" w:hAnsi="Arial" w:cs="Arial"/>
          <w:sz w:val="22"/>
          <w:szCs w:val="22"/>
        </w:rPr>
        <w:t xml:space="preserve"> </w:t>
      </w:r>
      <w:r w:rsidR="00C67924" w:rsidRPr="00C67924">
        <w:rPr>
          <w:rFonts w:ascii="Arial" w:hAnsi="Arial" w:cs="Arial"/>
          <w:sz w:val="22"/>
          <w:szCs w:val="22"/>
        </w:rPr>
        <w:t>supported to reach their full potential.</w:t>
      </w:r>
    </w:p>
    <w:p w:rsidR="00374320" w:rsidRPr="005C0F56" w:rsidRDefault="00374320" w:rsidP="00AF2DBE">
      <w:pPr>
        <w:spacing w:line="360" w:lineRule="auto"/>
        <w:rPr>
          <w:rFonts w:ascii="Arial" w:hAnsi="Arial" w:cs="Arial"/>
          <w:sz w:val="22"/>
          <w:szCs w:val="22"/>
        </w:rPr>
      </w:pPr>
    </w:p>
    <w:p w:rsidR="00C67924" w:rsidRPr="00C67924" w:rsidRDefault="00CC139C" w:rsidP="00AF2DBE">
      <w:pPr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844CE">
        <w:rPr>
          <w:rFonts w:ascii="Arial" w:hAnsi="Arial" w:cs="Arial"/>
          <w:sz w:val="22"/>
          <w:szCs w:val="22"/>
        </w:rPr>
        <w:t xml:space="preserve"> </w:t>
      </w:r>
      <w:r w:rsidR="00C67924" w:rsidRPr="00C67924">
        <w:rPr>
          <w:rFonts w:ascii="Arial" w:hAnsi="Arial" w:cs="Arial"/>
          <w:sz w:val="22"/>
          <w:szCs w:val="22"/>
        </w:rPr>
        <w:t>have regard f</w:t>
      </w:r>
      <w:r w:rsidR="00C21D93">
        <w:rPr>
          <w:rFonts w:ascii="Arial" w:hAnsi="Arial" w:cs="Arial"/>
          <w:sz w:val="22"/>
          <w:szCs w:val="22"/>
        </w:rPr>
        <w:t>or the Special Educational Needs &amp; Disabilities (SEND)</w:t>
      </w:r>
      <w:r w:rsidR="00C67924" w:rsidRPr="00C67924">
        <w:rPr>
          <w:rFonts w:ascii="Arial" w:hAnsi="Arial" w:cs="Arial"/>
          <w:sz w:val="22"/>
          <w:szCs w:val="22"/>
        </w:rPr>
        <w:t xml:space="preserve"> Code </w:t>
      </w:r>
      <w:r w:rsidR="00C21D93">
        <w:rPr>
          <w:rFonts w:ascii="Arial" w:hAnsi="Arial" w:cs="Arial"/>
          <w:sz w:val="22"/>
          <w:szCs w:val="22"/>
        </w:rPr>
        <w:t>of Practice (2014</w:t>
      </w:r>
      <w:r w:rsidR="00C67924" w:rsidRPr="00C67924">
        <w:rPr>
          <w:rFonts w:ascii="Arial" w:hAnsi="Arial" w:cs="Arial"/>
          <w:sz w:val="22"/>
          <w:szCs w:val="22"/>
        </w:rPr>
        <w:t>).</w:t>
      </w:r>
    </w:p>
    <w:p w:rsidR="00C67924" w:rsidRPr="00C67924" w:rsidRDefault="00CC139C" w:rsidP="00AF2DBE">
      <w:pPr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844CE">
        <w:rPr>
          <w:rFonts w:ascii="Arial" w:hAnsi="Arial" w:cs="Arial"/>
          <w:sz w:val="22"/>
          <w:szCs w:val="22"/>
        </w:rPr>
        <w:t xml:space="preserve"> </w:t>
      </w:r>
      <w:r w:rsidR="00C67924" w:rsidRPr="00C67924">
        <w:rPr>
          <w:rFonts w:ascii="Arial" w:hAnsi="Arial" w:cs="Arial"/>
          <w:sz w:val="22"/>
          <w:szCs w:val="22"/>
        </w:rPr>
        <w:t>ensure our provision is inclusive to all childre</w:t>
      </w:r>
      <w:r w:rsidR="009A046B">
        <w:rPr>
          <w:rFonts w:ascii="Arial" w:hAnsi="Arial" w:cs="Arial"/>
          <w:sz w:val="22"/>
          <w:szCs w:val="22"/>
        </w:rPr>
        <w:t>n with SEND</w:t>
      </w:r>
      <w:r w:rsidR="00C67924" w:rsidRPr="00C67924">
        <w:rPr>
          <w:rFonts w:ascii="Arial" w:hAnsi="Arial" w:cs="Arial"/>
          <w:sz w:val="22"/>
          <w:szCs w:val="22"/>
        </w:rPr>
        <w:t>.</w:t>
      </w:r>
    </w:p>
    <w:p w:rsidR="00C67924" w:rsidRPr="00C67924" w:rsidRDefault="00CC139C" w:rsidP="00AF2DBE">
      <w:pPr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844CE">
        <w:rPr>
          <w:rFonts w:ascii="Arial" w:hAnsi="Arial" w:cs="Arial"/>
          <w:sz w:val="22"/>
          <w:szCs w:val="22"/>
        </w:rPr>
        <w:t xml:space="preserve"> </w:t>
      </w:r>
      <w:r w:rsidR="00C67924" w:rsidRPr="00C67924">
        <w:rPr>
          <w:rFonts w:ascii="Arial" w:hAnsi="Arial" w:cs="Arial"/>
          <w:sz w:val="22"/>
          <w:szCs w:val="22"/>
        </w:rPr>
        <w:t>support parents and childre</w:t>
      </w:r>
      <w:r w:rsidR="009A046B">
        <w:rPr>
          <w:rFonts w:ascii="Arial" w:hAnsi="Arial" w:cs="Arial"/>
          <w:sz w:val="22"/>
          <w:szCs w:val="22"/>
        </w:rPr>
        <w:t>n with SEND</w:t>
      </w:r>
      <w:r w:rsidR="00C67924" w:rsidRPr="00C67924">
        <w:rPr>
          <w:rFonts w:ascii="Arial" w:hAnsi="Arial" w:cs="Arial"/>
          <w:sz w:val="22"/>
          <w:szCs w:val="22"/>
        </w:rPr>
        <w:t>.</w:t>
      </w:r>
    </w:p>
    <w:p w:rsidR="00C67924" w:rsidRPr="002D0E33" w:rsidRDefault="00CC139C" w:rsidP="002D0E33">
      <w:pPr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844CE">
        <w:rPr>
          <w:rFonts w:ascii="Arial" w:hAnsi="Arial" w:cs="Arial"/>
          <w:sz w:val="22"/>
          <w:szCs w:val="22"/>
        </w:rPr>
        <w:t xml:space="preserve"> </w:t>
      </w:r>
      <w:r w:rsidR="00C67924" w:rsidRPr="00C67924">
        <w:rPr>
          <w:rFonts w:ascii="Arial" w:hAnsi="Arial" w:cs="Arial"/>
          <w:sz w:val="22"/>
          <w:szCs w:val="22"/>
        </w:rPr>
        <w:t>identify the specific needs of</w:t>
      </w:r>
      <w:r w:rsidR="00412433">
        <w:rPr>
          <w:rFonts w:ascii="Arial" w:hAnsi="Arial" w:cs="Arial"/>
          <w:sz w:val="22"/>
          <w:szCs w:val="22"/>
        </w:rPr>
        <w:t xml:space="preserve"> children with SEND</w:t>
      </w:r>
      <w:r w:rsidR="00C67924" w:rsidRPr="00C67924">
        <w:rPr>
          <w:rFonts w:ascii="Arial" w:hAnsi="Arial" w:cs="Arial"/>
          <w:sz w:val="22"/>
          <w:szCs w:val="22"/>
        </w:rPr>
        <w:t xml:space="preserve"> and meet those needs through</w:t>
      </w:r>
      <w:r w:rsidR="002D0E33">
        <w:rPr>
          <w:rFonts w:ascii="Arial" w:hAnsi="Arial" w:cs="Arial"/>
          <w:sz w:val="22"/>
          <w:szCs w:val="22"/>
        </w:rPr>
        <w:t xml:space="preserve"> </w:t>
      </w:r>
      <w:r w:rsidR="00C67924" w:rsidRPr="002D0E33">
        <w:rPr>
          <w:rFonts w:ascii="Arial" w:hAnsi="Arial" w:cs="Arial"/>
          <w:sz w:val="22"/>
          <w:szCs w:val="22"/>
        </w:rPr>
        <w:t>a range of SEN</w:t>
      </w:r>
      <w:r w:rsidR="009A046B">
        <w:rPr>
          <w:rFonts w:ascii="Arial" w:hAnsi="Arial" w:cs="Arial"/>
          <w:sz w:val="22"/>
          <w:szCs w:val="22"/>
        </w:rPr>
        <w:t>D</w:t>
      </w:r>
      <w:r w:rsidR="00C67924" w:rsidRPr="002D0E33">
        <w:rPr>
          <w:rFonts w:ascii="Arial" w:hAnsi="Arial" w:cs="Arial"/>
          <w:sz w:val="22"/>
          <w:szCs w:val="22"/>
        </w:rPr>
        <w:t xml:space="preserve"> strategies.</w:t>
      </w:r>
    </w:p>
    <w:p w:rsidR="00C67924" w:rsidRPr="00C67924" w:rsidRDefault="00CC139C" w:rsidP="00AF2DBE">
      <w:pPr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844CE">
        <w:rPr>
          <w:rFonts w:ascii="Arial" w:hAnsi="Arial" w:cs="Arial"/>
          <w:sz w:val="22"/>
          <w:szCs w:val="22"/>
        </w:rPr>
        <w:t xml:space="preserve"> </w:t>
      </w:r>
      <w:r w:rsidR="00C67924" w:rsidRPr="00C67924">
        <w:rPr>
          <w:rFonts w:ascii="Arial" w:hAnsi="Arial" w:cs="Arial"/>
          <w:sz w:val="22"/>
          <w:szCs w:val="22"/>
        </w:rPr>
        <w:t>work in partnership with parents and other agencies in meeting individual children's needs.</w:t>
      </w:r>
    </w:p>
    <w:p w:rsidR="00374320" w:rsidRPr="00C67924" w:rsidRDefault="00CC139C" w:rsidP="00AF2DBE">
      <w:pPr>
        <w:numPr>
          <w:ilvl w:val="0"/>
          <w:numId w:val="27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844CE">
        <w:rPr>
          <w:rFonts w:ascii="Arial" w:hAnsi="Arial" w:cs="Arial"/>
          <w:sz w:val="22"/>
          <w:szCs w:val="22"/>
        </w:rPr>
        <w:t xml:space="preserve"> </w:t>
      </w:r>
      <w:r w:rsidR="00C67924" w:rsidRPr="00C67924">
        <w:rPr>
          <w:rFonts w:ascii="Arial" w:hAnsi="Arial" w:cs="Arial"/>
          <w:sz w:val="22"/>
          <w:szCs w:val="22"/>
        </w:rPr>
        <w:t>monitor and review our policy, practice and provision and, if necessary, make adjustments.</w:t>
      </w:r>
    </w:p>
    <w:p w:rsidR="00C67924" w:rsidRPr="005C0F56" w:rsidRDefault="00C67924" w:rsidP="00AF2DBE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5A0805" w:rsidRPr="005C0F56" w:rsidRDefault="005A0805" w:rsidP="00AF2DBE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5C0F56">
        <w:rPr>
          <w:rFonts w:ascii="Arial" w:hAnsi="Arial" w:cs="Arial"/>
          <w:b/>
          <w:sz w:val="22"/>
          <w:szCs w:val="22"/>
        </w:rPr>
        <w:t>Procedures</w:t>
      </w:r>
    </w:p>
    <w:p w:rsidR="00374320" w:rsidRPr="005C0F56" w:rsidRDefault="00374320" w:rsidP="00AF2DBE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:rsidR="00CC139C" w:rsidRPr="00CC139C" w:rsidRDefault="00C67924" w:rsidP="00CC139C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AF2DBE">
        <w:rPr>
          <w:rFonts w:ascii="Arial" w:hAnsi="Arial" w:cs="Arial"/>
          <w:sz w:val="22"/>
          <w:szCs w:val="22"/>
        </w:rPr>
        <w:t>We designate a member of staff to be the Special Educational Needs Co-ordinator (SENCO) and give</w:t>
      </w:r>
      <w:r w:rsidR="00AF2DBE">
        <w:rPr>
          <w:rFonts w:ascii="Arial" w:hAnsi="Arial" w:cs="Arial"/>
          <w:sz w:val="22"/>
          <w:szCs w:val="22"/>
        </w:rPr>
        <w:t xml:space="preserve"> </w:t>
      </w:r>
      <w:r w:rsidRPr="00AF2DBE">
        <w:rPr>
          <w:rFonts w:ascii="Arial" w:hAnsi="Arial" w:cs="Arial"/>
          <w:sz w:val="22"/>
          <w:szCs w:val="22"/>
        </w:rPr>
        <w:t>his/he</w:t>
      </w:r>
      <w:r w:rsidR="00392843">
        <w:rPr>
          <w:rFonts w:ascii="Arial" w:hAnsi="Arial" w:cs="Arial"/>
          <w:sz w:val="22"/>
          <w:szCs w:val="22"/>
        </w:rPr>
        <w:t>r name to parents. The name of our SENCO is available on request.</w:t>
      </w:r>
    </w:p>
    <w:p w:rsidR="00CC139C" w:rsidRDefault="00CC139C" w:rsidP="00CC139C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440955" w:rsidRPr="00CC139C" w:rsidRDefault="00440955" w:rsidP="00CC139C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C139C">
        <w:rPr>
          <w:rFonts w:ascii="Arial" w:hAnsi="Arial" w:cs="Arial"/>
          <w:sz w:val="22"/>
          <w:szCs w:val="22"/>
        </w:rPr>
        <w:t>The SENCO works closely with our manager and o</w:t>
      </w:r>
      <w:r w:rsidR="00CC139C">
        <w:rPr>
          <w:rFonts w:ascii="Arial" w:hAnsi="Arial" w:cs="Arial"/>
          <w:sz w:val="22"/>
          <w:szCs w:val="22"/>
        </w:rPr>
        <w:t xml:space="preserve">ther colleagues and has </w:t>
      </w:r>
      <w:r w:rsidRPr="00CC139C">
        <w:rPr>
          <w:rFonts w:ascii="Arial" w:hAnsi="Arial" w:cs="Arial"/>
          <w:sz w:val="22"/>
          <w:szCs w:val="22"/>
        </w:rPr>
        <w:t xml:space="preserve">responsibility for the </w:t>
      </w:r>
      <w:r w:rsidR="00CC139C">
        <w:rPr>
          <w:rFonts w:ascii="Arial" w:hAnsi="Arial" w:cs="Arial"/>
          <w:sz w:val="22"/>
          <w:szCs w:val="22"/>
        </w:rPr>
        <w:t>day-to-day operation of our</w:t>
      </w:r>
      <w:r w:rsidRPr="00CC139C">
        <w:rPr>
          <w:rFonts w:ascii="Arial" w:hAnsi="Arial" w:cs="Arial"/>
          <w:sz w:val="22"/>
          <w:szCs w:val="22"/>
        </w:rPr>
        <w:t xml:space="preserve"> Supporting Childre</w:t>
      </w:r>
      <w:r w:rsidR="00412433">
        <w:rPr>
          <w:rFonts w:ascii="Arial" w:hAnsi="Arial" w:cs="Arial"/>
          <w:sz w:val="22"/>
          <w:szCs w:val="22"/>
        </w:rPr>
        <w:t xml:space="preserve">n with SEND </w:t>
      </w:r>
      <w:r w:rsidRPr="00CC139C">
        <w:rPr>
          <w:rFonts w:ascii="Arial" w:hAnsi="Arial" w:cs="Arial"/>
          <w:sz w:val="22"/>
          <w:szCs w:val="22"/>
        </w:rPr>
        <w:t>and for co-ordinating provision for children with SEN</w:t>
      </w:r>
      <w:r w:rsidR="009A046B">
        <w:rPr>
          <w:rFonts w:ascii="Arial" w:hAnsi="Arial" w:cs="Arial"/>
          <w:sz w:val="22"/>
          <w:szCs w:val="22"/>
        </w:rPr>
        <w:t>D</w:t>
      </w:r>
      <w:r w:rsidRPr="00CC139C">
        <w:rPr>
          <w:rFonts w:ascii="Arial" w:hAnsi="Arial" w:cs="Arial"/>
          <w:sz w:val="22"/>
          <w:szCs w:val="22"/>
        </w:rPr>
        <w:t>.</w:t>
      </w:r>
    </w:p>
    <w:p w:rsidR="00C67924" w:rsidRPr="00AF2DBE" w:rsidRDefault="00CC139C" w:rsidP="00AF2DBE">
      <w:pPr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844CE">
        <w:rPr>
          <w:rFonts w:ascii="Arial" w:hAnsi="Arial" w:cs="Arial"/>
          <w:sz w:val="22"/>
          <w:szCs w:val="22"/>
        </w:rPr>
        <w:t xml:space="preserve"> </w:t>
      </w:r>
      <w:r w:rsidR="00C67924" w:rsidRPr="00AF2DBE">
        <w:rPr>
          <w:rFonts w:ascii="Arial" w:hAnsi="Arial" w:cs="Arial"/>
          <w:sz w:val="22"/>
          <w:szCs w:val="22"/>
        </w:rPr>
        <w:t>ensure that the provision for childre</w:t>
      </w:r>
      <w:r w:rsidR="00412433">
        <w:rPr>
          <w:rFonts w:ascii="Arial" w:hAnsi="Arial" w:cs="Arial"/>
          <w:sz w:val="22"/>
          <w:szCs w:val="22"/>
        </w:rPr>
        <w:t>n with SEND</w:t>
      </w:r>
      <w:r w:rsidR="00C67924" w:rsidRPr="00AF2DBE">
        <w:rPr>
          <w:rFonts w:ascii="Arial" w:hAnsi="Arial" w:cs="Arial"/>
          <w:sz w:val="22"/>
          <w:szCs w:val="22"/>
        </w:rPr>
        <w:t xml:space="preserve"> is the responsibility of all</w:t>
      </w:r>
      <w:r w:rsidR="00AF2DBE">
        <w:rPr>
          <w:rFonts w:ascii="Arial" w:hAnsi="Arial" w:cs="Arial"/>
          <w:sz w:val="22"/>
          <w:szCs w:val="22"/>
        </w:rPr>
        <w:t xml:space="preserve"> </w:t>
      </w:r>
      <w:r w:rsidR="00C67924" w:rsidRPr="00AF2DBE">
        <w:rPr>
          <w:rFonts w:ascii="Arial" w:hAnsi="Arial" w:cs="Arial"/>
          <w:sz w:val="22"/>
          <w:szCs w:val="22"/>
        </w:rPr>
        <w:t>members of the setting.</w:t>
      </w:r>
    </w:p>
    <w:p w:rsidR="00C67924" w:rsidRPr="00C67924" w:rsidRDefault="00CC139C" w:rsidP="00AF2DBE">
      <w:pPr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844CE">
        <w:rPr>
          <w:rFonts w:ascii="Arial" w:hAnsi="Arial" w:cs="Arial"/>
          <w:sz w:val="22"/>
          <w:szCs w:val="22"/>
        </w:rPr>
        <w:t xml:space="preserve"> </w:t>
      </w:r>
      <w:r w:rsidR="00C67924" w:rsidRPr="00C67924">
        <w:rPr>
          <w:rFonts w:ascii="Arial" w:hAnsi="Arial" w:cs="Arial"/>
          <w:sz w:val="22"/>
          <w:szCs w:val="22"/>
        </w:rPr>
        <w:t>ensure that our inclusive admissions practice ensures equality of access and opportunity.</w:t>
      </w:r>
    </w:p>
    <w:p w:rsidR="00C67924" w:rsidRPr="00AF2DBE" w:rsidRDefault="00CC139C" w:rsidP="00AF2DBE">
      <w:pPr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844CE">
        <w:rPr>
          <w:rFonts w:ascii="Arial" w:hAnsi="Arial" w:cs="Arial"/>
          <w:sz w:val="22"/>
          <w:szCs w:val="22"/>
        </w:rPr>
        <w:t xml:space="preserve"> </w:t>
      </w:r>
      <w:r w:rsidR="00C67924" w:rsidRPr="00AF2DBE">
        <w:rPr>
          <w:rFonts w:ascii="Arial" w:hAnsi="Arial" w:cs="Arial"/>
          <w:sz w:val="22"/>
          <w:szCs w:val="22"/>
        </w:rPr>
        <w:t xml:space="preserve">use the graduated response system for identifying, assessing and </w:t>
      </w:r>
      <w:r w:rsidR="00412433">
        <w:rPr>
          <w:rFonts w:ascii="Arial" w:hAnsi="Arial" w:cs="Arial"/>
          <w:sz w:val="22"/>
          <w:szCs w:val="22"/>
        </w:rPr>
        <w:t>responding to children's SEND</w:t>
      </w:r>
      <w:r w:rsidR="00C67924" w:rsidRPr="00AF2DBE">
        <w:rPr>
          <w:rFonts w:ascii="Arial" w:hAnsi="Arial" w:cs="Arial"/>
          <w:sz w:val="22"/>
          <w:szCs w:val="22"/>
        </w:rPr>
        <w:t>.</w:t>
      </w:r>
    </w:p>
    <w:p w:rsidR="00C67924" w:rsidRPr="00AF2DBE" w:rsidRDefault="00CC139C" w:rsidP="00AF2DBE">
      <w:pPr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844CE">
        <w:rPr>
          <w:rFonts w:ascii="Arial" w:hAnsi="Arial" w:cs="Arial"/>
          <w:sz w:val="22"/>
          <w:szCs w:val="22"/>
        </w:rPr>
        <w:t xml:space="preserve"> </w:t>
      </w:r>
      <w:r w:rsidR="00C67924" w:rsidRPr="00AF2DBE">
        <w:rPr>
          <w:rFonts w:ascii="Arial" w:hAnsi="Arial" w:cs="Arial"/>
          <w:sz w:val="22"/>
          <w:szCs w:val="22"/>
        </w:rPr>
        <w:t>work closely with the parents of childre</w:t>
      </w:r>
      <w:r w:rsidR="00412433">
        <w:rPr>
          <w:rFonts w:ascii="Arial" w:hAnsi="Arial" w:cs="Arial"/>
          <w:sz w:val="22"/>
          <w:szCs w:val="22"/>
        </w:rPr>
        <w:t>n with SEND</w:t>
      </w:r>
      <w:r w:rsidR="00C67924" w:rsidRPr="00AF2DBE">
        <w:rPr>
          <w:rFonts w:ascii="Arial" w:hAnsi="Arial" w:cs="Arial"/>
          <w:sz w:val="22"/>
          <w:szCs w:val="22"/>
        </w:rPr>
        <w:t xml:space="preserve"> to create and maintain a</w:t>
      </w:r>
      <w:r w:rsidR="00AF2DBE">
        <w:rPr>
          <w:rFonts w:ascii="Arial" w:hAnsi="Arial" w:cs="Arial"/>
          <w:sz w:val="22"/>
          <w:szCs w:val="22"/>
        </w:rPr>
        <w:t xml:space="preserve"> </w:t>
      </w:r>
      <w:r w:rsidR="00C67924" w:rsidRPr="00AF2DBE">
        <w:rPr>
          <w:rFonts w:ascii="Arial" w:hAnsi="Arial" w:cs="Arial"/>
          <w:sz w:val="22"/>
          <w:szCs w:val="22"/>
        </w:rPr>
        <w:t>positive partnership.</w:t>
      </w:r>
    </w:p>
    <w:p w:rsidR="00C67924" w:rsidRPr="00AF2DBE" w:rsidRDefault="00CC139C" w:rsidP="00AF2DBE">
      <w:pPr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844CE">
        <w:rPr>
          <w:rFonts w:ascii="Arial" w:hAnsi="Arial" w:cs="Arial"/>
          <w:sz w:val="22"/>
          <w:szCs w:val="22"/>
        </w:rPr>
        <w:t xml:space="preserve"> </w:t>
      </w:r>
      <w:r w:rsidR="00C67924" w:rsidRPr="00AF2DBE">
        <w:rPr>
          <w:rFonts w:ascii="Arial" w:hAnsi="Arial" w:cs="Arial"/>
          <w:sz w:val="22"/>
          <w:szCs w:val="22"/>
        </w:rPr>
        <w:t>ensure that parents are informed at all stages of the assessment, planning, provision and review of</w:t>
      </w:r>
      <w:r w:rsidR="00AF2DBE">
        <w:rPr>
          <w:rFonts w:ascii="Arial" w:hAnsi="Arial" w:cs="Arial"/>
          <w:sz w:val="22"/>
          <w:szCs w:val="22"/>
        </w:rPr>
        <w:t xml:space="preserve"> </w:t>
      </w:r>
      <w:r w:rsidR="00C67924" w:rsidRPr="00AF2DBE">
        <w:rPr>
          <w:rFonts w:ascii="Arial" w:hAnsi="Arial" w:cs="Arial"/>
          <w:sz w:val="22"/>
          <w:szCs w:val="22"/>
        </w:rPr>
        <w:t>their children's education.</w:t>
      </w:r>
    </w:p>
    <w:p w:rsidR="00C67924" w:rsidRPr="00C67924" w:rsidRDefault="00CC139C" w:rsidP="00AF2DBE">
      <w:pPr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844CE">
        <w:rPr>
          <w:rFonts w:ascii="Arial" w:hAnsi="Arial" w:cs="Arial"/>
          <w:sz w:val="22"/>
          <w:szCs w:val="22"/>
        </w:rPr>
        <w:t xml:space="preserve"> </w:t>
      </w:r>
      <w:r w:rsidR="00C67924" w:rsidRPr="00C67924">
        <w:rPr>
          <w:rFonts w:ascii="Arial" w:hAnsi="Arial" w:cs="Arial"/>
          <w:sz w:val="22"/>
          <w:szCs w:val="22"/>
        </w:rPr>
        <w:t>provide parents with information on sources of independent advice and support.</w:t>
      </w:r>
    </w:p>
    <w:p w:rsidR="00C67924" w:rsidRPr="00AF2DBE" w:rsidRDefault="00CC139C" w:rsidP="00AF2DBE">
      <w:pPr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844CE">
        <w:rPr>
          <w:rFonts w:ascii="Arial" w:hAnsi="Arial" w:cs="Arial"/>
          <w:sz w:val="22"/>
          <w:szCs w:val="22"/>
        </w:rPr>
        <w:t xml:space="preserve"> </w:t>
      </w:r>
      <w:r w:rsidR="00C67924" w:rsidRPr="00AF2DBE">
        <w:rPr>
          <w:rFonts w:ascii="Arial" w:hAnsi="Arial" w:cs="Arial"/>
          <w:sz w:val="22"/>
          <w:szCs w:val="22"/>
        </w:rPr>
        <w:t>liaise with other professionals involved with childre</w:t>
      </w:r>
      <w:r w:rsidR="00412433">
        <w:rPr>
          <w:rFonts w:ascii="Arial" w:hAnsi="Arial" w:cs="Arial"/>
          <w:sz w:val="22"/>
          <w:szCs w:val="22"/>
        </w:rPr>
        <w:t>n with SEND</w:t>
      </w:r>
      <w:r w:rsidR="00C67924" w:rsidRPr="00AF2DBE">
        <w:rPr>
          <w:rFonts w:ascii="Arial" w:hAnsi="Arial" w:cs="Arial"/>
          <w:sz w:val="22"/>
          <w:szCs w:val="22"/>
        </w:rPr>
        <w:t xml:space="preserve"> and their</w:t>
      </w:r>
      <w:r w:rsidR="00AF2DBE">
        <w:rPr>
          <w:rFonts w:ascii="Arial" w:hAnsi="Arial" w:cs="Arial"/>
          <w:sz w:val="22"/>
          <w:szCs w:val="22"/>
        </w:rPr>
        <w:t xml:space="preserve"> </w:t>
      </w:r>
      <w:r w:rsidR="00C67924" w:rsidRPr="00AF2DBE">
        <w:rPr>
          <w:rFonts w:ascii="Arial" w:hAnsi="Arial" w:cs="Arial"/>
          <w:sz w:val="22"/>
          <w:szCs w:val="22"/>
        </w:rPr>
        <w:t>families, including in connection with transfer arrangements to other settings and schools.</w:t>
      </w:r>
    </w:p>
    <w:p w:rsidR="00C67924" w:rsidRPr="00C67924" w:rsidRDefault="00CC139C" w:rsidP="00AF2DBE">
      <w:pPr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844CE">
        <w:rPr>
          <w:rFonts w:ascii="Arial" w:hAnsi="Arial" w:cs="Arial"/>
          <w:sz w:val="22"/>
          <w:szCs w:val="22"/>
        </w:rPr>
        <w:t xml:space="preserve"> </w:t>
      </w:r>
      <w:r w:rsidR="00C67924" w:rsidRPr="00C67924">
        <w:rPr>
          <w:rFonts w:ascii="Arial" w:hAnsi="Arial" w:cs="Arial"/>
          <w:sz w:val="22"/>
          <w:szCs w:val="22"/>
        </w:rPr>
        <w:t>provide a broad, balanced and differentiated curriculum for all childre</w:t>
      </w:r>
      <w:r w:rsidR="00412433">
        <w:rPr>
          <w:rFonts w:ascii="Arial" w:hAnsi="Arial" w:cs="Arial"/>
          <w:sz w:val="22"/>
          <w:szCs w:val="22"/>
        </w:rPr>
        <w:t>n with SEND</w:t>
      </w:r>
      <w:r w:rsidR="00C67924" w:rsidRPr="00C67924">
        <w:rPr>
          <w:rFonts w:ascii="Arial" w:hAnsi="Arial" w:cs="Arial"/>
          <w:sz w:val="22"/>
          <w:szCs w:val="22"/>
        </w:rPr>
        <w:t>.</w:t>
      </w:r>
    </w:p>
    <w:p w:rsidR="00C67924" w:rsidRPr="00C67924" w:rsidRDefault="00CC139C" w:rsidP="00AF2DBE">
      <w:pPr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4F218B">
        <w:rPr>
          <w:rFonts w:ascii="Arial" w:hAnsi="Arial" w:cs="Arial"/>
          <w:sz w:val="22"/>
          <w:szCs w:val="22"/>
        </w:rPr>
        <w:t xml:space="preserve"> </w:t>
      </w:r>
      <w:r w:rsidR="00C67924" w:rsidRPr="00C67924">
        <w:rPr>
          <w:rFonts w:ascii="Arial" w:hAnsi="Arial" w:cs="Arial"/>
          <w:sz w:val="22"/>
          <w:szCs w:val="22"/>
        </w:rPr>
        <w:t>use a system of planning, implementing, monitori</w:t>
      </w:r>
      <w:r w:rsidR="005D2620">
        <w:rPr>
          <w:rFonts w:ascii="Arial" w:hAnsi="Arial" w:cs="Arial"/>
          <w:sz w:val="22"/>
          <w:szCs w:val="22"/>
        </w:rPr>
        <w:t>ng, evaluating and reviewing Targeted Learning Plans (TL</w:t>
      </w:r>
      <w:r w:rsidR="00C67924" w:rsidRPr="00C67924">
        <w:rPr>
          <w:rFonts w:ascii="Arial" w:hAnsi="Arial" w:cs="Arial"/>
          <w:sz w:val="22"/>
          <w:szCs w:val="22"/>
        </w:rPr>
        <w:t>Ps)</w:t>
      </w:r>
      <w:r w:rsidR="00412433">
        <w:rPr>
          <w:rFonts w:ascii="Arial" w:hAnsi="Arial" w:cs="Arial"/>
          <w:sz w:val="22"/>
          <w:szCs w:val="22"/>
        </w:rPr>
        <w:t xml:space="preserve"> for children with SEND</w:t>
      </w:r>
      <w:r w:rsidR="00C67924" w:rsidRPr="00C67924">
        <w:rPr>
          <w:rFonts w:ascii="Arial" w:hAnsi="Arial" w:cs="Arial"/>
          <w:sz w:val="22"/>
          <w:szCs w:val="22"/>
        </w:rPr>
        <w:t>.</w:t>
      </w:r>
    </w:p>
    <w:p w:rsidR="00C67924" w:rsidRDefault="00CC139C" w:rsidP="00AF2DBE">
      <w:pPr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4F218B">
        <w:rPr>
          <w:rFonts w:ascii="Arial" w:hAnsi="Arial" w:cs="Arial"/>
          <w:sz w:val="22"/>
          <w:szCs w:val="22"/>
        </w:rPr>
        <w:t xml:space="preserve"> </w:t>
      </w:r>
      <w:r w:rsidR="00C67924" w:rsidRPr="00AF2DBE">
        <w:rPr>
          <w:rFonts w:ascii="Arial" w:hAnsi="Arial" w:cs="Arial"/>
          <w:sz w:val="22"/>
          <w:szCs w:val="22"/>
        </w:rPr>
        <w:t>ensure that childre</w:t>
      </w:r>
      <w:r w:rsidR="00412433">
        <w:rPr>
          <w:rFonts w:ascii="Arial" w:hAnsi="Arial" w:cs="Arial"/>
          <w:sz w:val="22"/>
          <w:szCs w:val="22"/>
        </w:rPr>
        <w:t>n with SEND</w:t>
      </w:r>
      <w:r w:rsidR="00C67924" w:rsidRPr="00AF2DBE">
        <w:rPr>
          <w:rFonts w:ascii="Arial" w:hAnsi="Arial" w:cs="Arial"/>
          <w:sz w:val="22"/>
          <w:szCs w:val="22"/>
        </w:rPr>
        <w:t xml:space="preserve"> are appropriately involved at all stages of the</w:t>
      </w:r>
      <w:r w:rsidR="00AF2DBE">
        <w:rPr>
          <w:rFonts w:ascii="Arial" w:hAnsi="Arial" w:cs="Arial"/>
          <w:sz w:val="22"/>
          <w:szCs w:val="22"/>
        </w:rPr>
        <w:t xml:space="preserve"> </w:t>
      </w:r>
      <w:r w:rsidR="00C67924" w:rsidRPr="00AF2DBE">
        <w:rPr>
          <w:rFonts w:ascii="Arial" w:hAnsi="Arial" w:cs="Arial"/>
          <w:sz w:val="22"/>
          <w:szCs w:val="22"/>
        </w:rPr>
        <w:t>graduated response, taking into account their levels of ability.</w:t>
      </w:r>
    </w:p>
    <w:p w:rsidR="000405E1" w:rsidRDefault="000405E1" w:rsidP="00AF2DBE">
      <w:pPr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Provision mapping identifies ways in which we support / provide for all the children this is classed as wave 1. For children who require a little bit of extra input would be classed as wave 2. Children with more complex needs and requiring specialised intervention would be classed as wave 3 which could lead to an Education, Health and Care (EHC) plan being put in place.</w:t>
      </w:r>
    </w:p>
    <w:p w:rsidR="00C67924" w:rsidRPr="00AF2DBE" w:rsidRDefault="00CC139C" w:rsidP="00AF2DBE">
      <w:pPr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4F218B">
        <w:rPr>
          <w:rFonts w:ascii="Arial" w:hAnsi="Arial" w:cs="Arial"/>
          <w:sz w:val="22"/>
          <w:szCs w:val="22"/>
        </w:rPr>
        <w:t xml:space="preserve"> </w:t>
      </w:r>
      <w:r w:rsidR="00C67924" w:rsidRPr="00AF2DBE">
        <w:rPr>
          <w:rFonts w:ascii="Arial" w:hAnsi="Arial" w:cs="Arial"/>
          <w:sz w:val="22"/>
          <w:szCs w:val="22"/>
        </w:rPr>
        <w:t>have systems in place for working with other agencies through each stage of the Common</w:t>
      </w:r>
      <w:r w:rsidR="00AF2DBE" w:rsidRPr="00AF2DBE">
        <w:rPr>
          <w:rFonts w:ascii="Arial" w:hAnsi="Arial" w:cs="Arial"/>
          <w:sz w:val="22"/>
          <w:szCs w:val="22"/>
        </w:rPr>
        <w:t xml:space="preserve"> </w:t>
      </w:r>
      <w:r w:rsidR="00C67924" w:rsidRPr="00AF2DBE">
        <w:rPr>
          <w:rFonts w:ascii="Arial" w:hAnsi="Arial" w:cs="Arial"/>
          <w:sz w:val="22"/>
          <w:szCs w:val="22"/>
        </w:rPr>
        <w:t>Assessment Framework (CAF</w:t>
      </w:r>
      <w:r w:rsidR="00C67924" w:rsidRPr="0047709B">
        <w:rPr>
          <w:rFonts w:ascii="Arial" w:hAnsi="Arial" w:cs="Arial"/>
          <w:sz w:val="22"/>
          <w:szCs w:val="22"/>
        </w:rPr>
        <w:t>)</w:t>
      </w:r>
      <w:r w:rsidR="00BB71D8">
        <w:rPr>
          <w:rFonts w:ascii="Arial" w:hAnsi="Arial" w:cs="Arial"/>
          <w:sz w:val="22"/>
          <w:szCs w:val="22"/>
        </w:rPr>
        <w:t>.</w:t>
      </w:r>
      <w:r w:rsidR="00BE0D48" w:rsidRPr="0047709B">
        <w:rPr>
          <w:rFonts w:ascii="Arial" w:hAnsi="Arial" w:cs="Arial"/>
          <w:sz w:val="22"/>
          <w:szCs w:val="22"/>
        </w:rPr>
        <w:t xml:space="preserve"> </w:t>
      </w:r>
    </w:p>
    <w:p w:rsidR="00C67924" w:rsidRPr="00AF2DBE" w:rsidRDefault="00CC139C" w:rsidP="00AF2DBE">
      <w:pPr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4F218B">
        <w:rPr>
          <w:rFonts w:ascii="Arial" w:hAnsi="Arial" w:cs="Arial"/>
          <w:sz w:val="22"/>
          <w:szCs w:val="22"/>
        </w:rPr>
        <w:t xml:space="preserve"> </w:t>
      </w:r>
      <w:r w:rsidR="00C67924" w:rsidRPr="00AF2DBE">
        <w:rPr>
          <w:rFonts w:ascii="Arial" w:hAnsi="Arial" w:cs="Arial"/>
          <w:sz w:val="22"/>
          <w:szCs w:val="22"/>
        </w:rPr>
        <w:t>use a system for keeping records of the assessment, planning, provision and review for children</w:t>
      </w:r>
      <w:r w:rsidR="00AF2DBE">
        <w:rPr>
          <w:rFonts w:ascii="Arial" w:hAnsi="Arial" w:cs="Arial"/>
          <w:sz w:val="22"/>
          <w:szCs w:val="22"/>
        </w:rPr>
        <w:t xml:space="preserve"> </w:t>
      </w:r>
      <w:r w:rsidR="00412433">
        <w:rPr>
          <w:rFonts w:ascii="Arial" w:hAnsi="Arial" w:cs="Arial"/>
          <w:sz w:val="22"/>
          <w:szCs w:val="22"/>
        </w:rPr>
        <w:t>with SEND</w:t>
      </w:r>
      <w:r w:rsidR="00C67924" w:rsidRPr="00AF2DBE">
        <w:rPr>
          <w:rFonts w:ascii="Arial" w:hAnsi="Arial" w:cs="Arial"/>
          <w:sz w:val="22"/>
          <w:szCs w:val="22"/>
        </w:rPr>
        <w:t>.</w:t>
      </w:r>
    </w:p>
    <w:p w:rsidR="00C67924" w:rsidRPr="00AF2DBE" w:rsidRDefault="00CC139C" w:rsidP="00AF2DBE">
      <w:pPr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4F218B">
        <w:rPr>
          <w:rFonts w:ascii="Arial" w:hAnsi="Arial" w:cs="Arial"/>
          <w:sz w:val="22"/>
          <w:szCs w:val="22"/>
        </w:rPr>
        <w:t xml:space="preserve"> </w:t>
      </w:r>
      <w:r w:rsidR="00C67924" w:rsidRPr="00AF2DBE">
        <w:rPr>
          <w:rFonts w:ascii="Arial" w:hAnsi="Arial" w:cs="Arial"/>
          <w:sz w:val="22"/>
          <w:szCs w:val="22"/>
        </w:rPr>
        <w:t xml:space="preserve">provide resources (human and financial) to implement our </w:t>
      </w:r>
      <w:r w:rsidR="00412433">
        <w:rPr>
          <w:rFonts w:ascii="Arial" w:hAnsi="Arial" w:cs="Arial"/>
          <w:sz w:val="22"/>
          <w:szCs w:val="22"/>
        </w:rPr>
        <w:t>Supporting Children with SEND</w:t>
      </w:r>
      <w:r w:rsidR="00C67924" w:rsidRPr="00AF2DBE">
        <w:rPr>
          <w:rFonts w:ascii="Arial" w:hAnsi="Arial" w:cs="Arial"/>
          <w:sz w:val="22"/>
          <w:szCs w:val="22"/>
        </w:rPr>
        <w:t xml:space="preserve"> Policy.</w:t>
      </w:r>
    </w:p>
    <w:p w:rsidR="00C67924" w:rsidRPr="00412433" w:rsidRDefault="00CC139C" w:rsidP="00412433">
      <w:pPr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ensure that all our staff are aware of our</w:t>
      </w:r>
      <w:r w:rsidR="00440955">
        <w:rPr>
          <w:rFonts w:ascii="Arial" w:hAnsi="Arial" w:cs="Arial"/>
          <w:sz w:val="22"/>
          <w:szCs w:val="22"/>
        </w:rPr>
        <w:t xml:space="preserve"> Supporting Children with Special Educational Needs</w:t>
      </w:r>
      <w:r w:rsidR="00412433">
        <w:rPr>
          <w:rFonts w:ascii="Arial" w:hAnsi="Arial" w:cs="Arial"/>
          <w:sz w:val="22"/>
          <w:szCs w:val="22"/>
        </w:rPr>
        <w:t xml:space="preserve"> and Disabilities</w:t>
      </w:r>
      <w:r w:rsidR="00440955">
        <w:rPr>
          <w:rFonts w:ascii="Arial" w:hAnsi="Arial" w:cs="Arial"/>
          <w:sz w:val="22"/>
          <w:szCs w:val="22"/>
        </w:rPr>
        <w:t xml:space="preserve"> Policy and the procedures for identifying, assessing and making provision for children with SEN</w:t>
      </w:r>
      <w:r w:rsidR="00412433">
        <w:rPr>
          <w:rFonts w:ascii="Arial" w:hAnsi="Arial" w:cs="Arial"/>
          <w:sz w:val="22"/>
          <w:szCs w:val="22"/>
        </w:rPr>
        <w:t>D</w:t>
      </w:r>
      <w:r w:rsidR="0044095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We</w:t>
      </w:r>
      <w:r w:rsidR="004F218B">
        <w:rPr>
          <w:rFonts w:ascii="Arial" w:hAnsi="Arial" w:cs="Arial"/>
          <w:sz w:val="22"/>
          <w:szCs w:val="22"/>
        </w:rPr>
        <w:t xml:space="preserve"> </w:t>
      </w:r>
      <w:r w:rsidR="00C67924" w:rsidRPr="00C67924">
        <w:rPr>
          <w:rFonts w:ascii="Arial" w:hAnsi="Arial" w:cs="Arial"/>
          <w:sz w:val="22"/>
          <w:szCs w:val="22"/>
        </w:rPr>
        <w:t>provide</w:t>
      </w:r>
      <w:r w:rsidR="00D179B8">
        <w:rPr>
          <w:rFonts w:ascii="Arial" w:hAnsi="Arial" w:cs="Arial"/>
          <w:sz w:val="22"/>
          <w:szCs w:val="22"/>
        </w:rPr>
        <w:t xml:space="preserve"> in-service training for </w:t>
      </w:r>
      <w:r w:rsidR="00C67924" w:rsidRPr="00C67924">
        <w:rPr>
          <w:rFonts w:ascii="Arial" w:hAnsi="Arial" w:cs="Arial"/>
          <w:sz w:val="22"/>
          <w:szCs w:val="22"/>
        </w:rPr>
        <w:t>practitioners and volunteers.</w:t>
      </w:r>
    </w:p>
    <w:p w:rsidR="00C67924" w:rsidRPr="00AF2DBE" w:rsidRDefault="00D179B8" w:rsidP="00AF2DBE">
      <w:pPr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4F218B">
        <w:rPr>
          <w:rFonts w:ascii="Arial" w:hAnsi="Arial" w:cs="Arial"/>
          <w:sz w:val="22"/>
          <w:szCs w:val="22"/>
        </w:rPr>
        <w:t xml:space="preserve"> </w:t>
      </w:r>
      <w:r w:rsidR="00C67924" w:rsidRPr="00AF2DBE">
        <w:rPr>
          <w:rFonts w:ascii="Arial" w:hAnsi="Arial" w:cs="Arial"/>
          <w:sz w:val="22"/>
          <w:szCs w:val="22"/>
        </w:rPr>
        <w:t xml:space="preserve">ensure the effectiveness </w:t>
      </w:r>
      <w:r w:rsidR="00412433">
        <w:rPr>
          <w:rFonts w:ascii="Arial" w:hAnsi="Arial" w:cs="Arial"/>
          <w:sz w:val="22"/>
          <w:szCs w:val="22"/>
        </w:rPr>
        <w:t>of our SEND</w:t>
      </w:r>
      <w:r w:rsidR="00C67924" w:rsidRPr="00AF2DBE">
        <w:rPr>
          <w:rFonts w:ascii="Arial" w:hAnsi="Arial" w:cs="Arial"/>
          <w:sz w:val="22"/>
          <w:szCs w:val="22"/>
        </w:rPr>
        <w:t xml:space="preserve"> provision by collecting information from a</w:t>
      </w:r>
      <w:r w:rsidR="00AF2DBE" w:rsidRPr="00AF2DBE">
        <w:rPr>
          <w:rFonts w:ascii="Arial" w:hAnsi="Arial" w:cs="Arial"/>
          <w:sz w:val="22"/>
          <w:szCs w:val="22"/>
        </w:rPr>
        <w:t xml:space="preserve"> </w:t>
      </w:r>
      <w:r w:rsidR="00C67924" w:rsidRPr="00AF2DBE">
        <w:rPr>
          <w:rFonts w:ascii="Arial" w:hAnsi="Arial" w:cs="Arial"/>
          <w:sz w:val="22"/>
          <w:szCs w:val="22"/>
        </w:rPr>
        <w:t>range of sources e.g. Individual Education Plan reviews, staff and management meetings, parental and</w:t>
      </w:r>
      <w:r w:rsidR="00AF2DBE" w:rsidRPr="00AF2DBE">
        <w:rPr>
          <w:rFonts w:ascii="Arial" w:hAnsi="Arial" w:cs="Arial"/>
          <w:sz w:val="22"/>
          <w:szCs w:val="22"/>
        </w:rPr>
        <w:t xml:space="preserve"> </w:t>
      </w:r>
      <w:r w:rsidR="00C67924" w:rsidRPr="00AF2DBE">
        <w:rPr>
          <w:rFonts w:ascii="Arial" w:hAnsi="Arial" w:cs="Arial"/>
          <w:sz w:val="22"/>
          <w:szCs w:val="22"/>
        </w:rPr>
        <w:t>external agency's views, inspections and complaints. This information is collated, evaluated and</w:t>
      </w:r>
      <w:r w:rsidR="00AF2DBE">
        <w:rPr>
          <w:rFonts w:ascii="Arial" w:hAnsi="Arial" w:cs="Arial"/>
          <w:sz w:val="22"/>
          <w:szCs w:val="22"/>
        </w:rPr>
        <w:t xml:space="preserve"> </w:t>
      </w:r>
      <w:r w:rsidR="00C67924" w:rsidRPr="00AF2DBE">
        <w:rPr>
          <w:rFonts w:ascii="Arial" w:hAnsi="Arial" w:cs="Arial"/>
          <w:sz w:val="22"/>
          <w:szCs w:val="22"/>
        </w:rPr>
        <w:t>reviewed annually.</w:t>
      </w:r>
    </w:p>
    <w:p w:rsidR="00C67924" w:rsidRPr="00C67924" w:rsidRDefault="00D179B8" w:rsidP="00AF2DBE">
      <w:pPr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4F218B">
        <w:rPr>
          <w:rFonts w:ascii="Arial" w:hAnsi="Arial" w:cs="Arial"/>
          <w:sz w:val="22"/>
          <w:szCs w:val="22"/>
        </w:rPr>
        <w:t xml:space="preserve"> </w:t>
      </w:r>
      <w:r w:rsidR="00C67924" w:rsidRPr="00C67924">
        <w:rPr>
          <w:rFonts w:ascii="Arial" w:hAnsi="Arial" w:cs="Arial"/>
          <w:sz w:val="22"/>
          <w:szCs w:val="22"/>
        </w:rPr>
        <w:t>provide a complaints procedure.</w:t>
      </w:r>
    </w:p>
    <w:p w:rsidR="005A0805" w:rsidRPr="005C0009" w:rsidRDefault="00D179B8" w:rsidP="005C0009">
      <w:pPr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4F218B">
        <w:rPr>
          <w:rFonts w:ascii="Arial" w:hAnsi="Arial" w:cs="Arial"/>
          <w:sz w:val="22"/>
          <w:szCs w:val="22"/>
        </w:rPr>
        <w:t xml:space="preserve"> </w:t>
      </w:r>
      <w:r w:rsidR="00C67924" w:rsidRPr="00C67924">
        <w:rPr>
          <w:rFonts w:ascii="Arial" w:hAnsi="Arial" w:cs="Arial"/>
          <w:sz w:val="22"/>
          <w:szCs w:val="22"/>
        </w:rPr>
        <w:t>monito</w:t>
      </w:r>
      <w:r w:rsidR="005C0009">
        <w:rPr>
          <w:rFonts w:ascii="Arial" w:hAnsi="Arial" w:cs="Arial"/>
          <w:sz w:val="22"/>
          <w:szCs w:val="22"/>
        </w:rPr>
        <w:t>r and review our policy periodically.</w:t>
      </w:r>
      <w:bookmarkStart w:id="0" w:name="_GoBack"/>
      <w:bookmarkEnd w:id="0"/>
    </w:p>
    <w:p w:rsidR="002F6E2F" w:rsidRDefault="002F6E2F" w:rsidP="00AF2DBE">
      <w:pPr>
        <w:spacing w:line="360" w:lineRule="auto"/>
        <w:rPr>
          <w:rFonts w:ascii="Arial" w:hAnsi="Arial" w:cs="Arial"/>
          <w:sz w:val="22"/>
          <w:szCs w:val="22"/>
        </w:rPr>
      </w:pPr>
    </w:p>
    <w:p w:rsidR="00B62981" w:rsidRDefault="00B62981" w:rsidP="00D179B8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B62981" w:rsidSect="00A24AD7">
      <w:headerReference w:type="first" r:id="rId7"/>
      <w:pgSz w:w="11909" w:h="16834" w:code="9"/>
      <w:pgMar w:top="567" w:right="567" w:bottom="567" w:left="567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170" w:rsidRDefault="006B1170" w:rsidP="00374320">
      <w:r>
        <w:separator/>
      </w:r>
    </w:p>
  </w:endnote>
  <w:endnote w:type="continuationSeparator" w:id="0">
    <w:p w:rsidR="006B1170" w:rsidRDefault="006B1170" w:rsidP="0037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170" w:rsidRDefault="006B1170" w:rsidP="00374320">
      <w:r>
        <w:separator/>
      </w:r>
    </w:p>
  </w:footnote>
  <w:footnote w:type="continuationSeparator" w:id="0">
    <w:p w:rsidR="006B1170" w:rsidRDefault="006B1170" w:rsidP="00374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24" w:rsidRPr="00A24AD7" w:rsidRDefault="00C67924" w:rsidP="00A24AD7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A24AD7">
      <w:rPr>
        <w:rFonts w:ascii="Arial" w:hAnsi="Arial"/>
        <w:b/>
        <w:sz w:val="22"/>
        <w:szCs w:val="22"/>
      </w:rPr>
      <w:t xml:space="preserve">Safeguarding and Welfare Requirement: Equal </w:t>
    </w:r>
    <w:r>
      <w:rPr>
        <w:rFonts w:ascii="Arial" w:hAnsi="Arial"/>
        <w:b/>
        <w:sz w:val="22"/>
        <w:szCs w:val="22"/>
      </w:rPr>
      <w:t>O</w:t>
    </w:r>
    <w:r w:rsidRPr="00A24AD7">
      <w:rPr>
        <w:rFonts w:ascii="Arial" w:hAnsi="Arial"/>
        <w:b/>
        <w:sz w:val="22"/>
        <w:szCs w:val="22"/>
      </w:rPr>
      <w:t>pportunities</w:t>
    </w:r>
  </w:p>
  <w:p w:rsidR="00C67924" w:rsidRPr="00A24AD7" w:rsidRDefault="00C67924" w:rsidP="00A24AD7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0FAE"/>
    <w:multiLevelType w:val="hybridMultilevel"/>
    <w:tmpl w:val="85DCCBDE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85DE4"/>
    <w:multiLevelType w:val="hybridMultilevel"/>
    <w:tmpl w:val="8EE68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468B8"/>
    <w:multiLevelType w:val="multilevel"/>
    <w:tmpl w:val="585E8E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2519AF"/>
    <w:multiLevelType w:val="hybridMultilevel"/>
    <w:tmpl w:val="E2CE9A08"/>
    <w:lvl w:ilvl="0" w:tplc="6D6ADE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3776D"/>
    <w:multiLevelType w:val="hybridMultilevel"/>
    <w:tmpl w:val="5E0EDBFA"/>
    <w:lvl w:ilvl="0" w:tplc="351A89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0363E3"/>
    <w:multiLevelType w:val="hybridMultilevel"/>
    <w:tmpl w:val="8E6AF844"/>
    <w:lvl w:ilvl="0" w:tplc="207464A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4D4D4D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E0791A"/>
    <w:multiLevelType w:val="hybridMultilevel"/>
    <w:tmpl w:val="57DE7582"/>
    <w:lvl w:ilvl="0" w:tplc="207464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D4D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305F9"/>
    <w:multiLevelType w:val="multilevel"/>
    <w:tmpl w:val="B75242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B946E6"/>
    <w:multiLevelType w:val="hybridMultilevel"/>
    <w:tmpl w:val="B9A8F7D8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5C6B00"/>
    <w:multiLevelType w:val="hybridMultilevel"/>
    <w:tmpl w:val="4CFE3012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AE19BD"/>
    <w:multiLevelType w:val="hybridMultilevel"/>
    <w:tmpl w:val="3600E6AA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8D5528"/>
    <w:multiLevelType w:val="hybridMultilevel"/>
    <w:tmpl w:val="4DAEA2C6"/>
    <w:lvl w:ilvl="0" w:tplc="207464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D4D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C5F8A"/>
    <w:multiLevelType w:val="hybridMultilevel"/>
    <w:tmpl w:val="EABCCF8E"/>
    <w:lvl w:ilvl="0" w:tplc="CCF68A4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6923C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B02A47"/>
    <w:multiLevelType w:val="hybridMultilevel"/>
    <w:tmpl w:val="1CA8DB5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7B24F0"/>
    <w:multiLevelType w:val="multilevel"/>
    <w:tmpl w:val="859E911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7B568F"/>
    <w:multiLevelType w:val="hybridMultilevel"/>
    <w:tmpl w:val="F9F24D1E"/>
    <w:lvl w:ilvl="0" w:tplc="CCF68A4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6923C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F05385"/>
    <w:multiLevelType w:val="hybridMultilevel"/>
    <w:tmpl w:val="D5908298"/>
    <w:lvl w:ilvl="0" w:tplc="207464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D4D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F5EA5"/>
    <w:multiLevelType w:val="hybridMultilevel"/>
    <w:tmpl w:val="3E54915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F512E2"/>
    <w:multiLevelType w:val="hybridMultilevel"/>
    <w:tmpl w:val="5E36965A"/>
    <w:lvl w:ilvl="0" w:tplc="351A89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EB03A0"/>
    <w:multiLevelType w:val="hybridMultilevel"/>
    <w:tmpl w:val="68445F74"/>
    <w:lvl w:ilvl="0" w:tplc="207464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D4D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21990"/>
    <w:multiLevelType w:val="hybridMultilevel"/>
    <w:tmpl w:val="C04A495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143B1B"/>
    <w:multiLevelType w:val="hybridMultilevel"/>
    <w:tmpl w:val="4450117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B975F0"/>
    <w:multiLevelType w:val="hybridMultilevel"/>
    <w:tmpl w:val="5A38892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867A79"/>
    <w:multiLevelType w:val="hybridMultilevel"/>
    <w:tmpl w:val="A5646E10"/>
    <w:lvl w:ilvl="0" w:tplc="CCF68A4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6923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622B66"/>
    <w:multiLevelType w:val="hybridMultilevel"/>
    <w:tmpl w:val="530432E8"/>
    <w:lvl w:ilvl="0" w:tplc="6D6ADE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253425"/>
    <w:multiLevelType w:val="hybridMultilevel"/>
    <w:tmpl w:val="3C4ECA58"/>
    <w:lvl w:ilvl="0" w:tplc="6D6ADE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071557"/>
    <w:multiLevelType w:val="hybridMultilevel"/>
    <w:tmpl w:val="9CA4D004"/>
    <w:lvl w:ilvl="0" w:tplc="CCF68A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4"/>
  </w:num>
  <w:num w:numId="4">
    <w:abstractNumId w:val="7"/>
  </w:num>
  <w:num w:numId="5">
    <w:abstractNumId w:val="8"/>
  </w:num>
  <w:num w:numId="6">
    <w:abstractNumId w:val="2"/>
  </w:num>
  <w:num w:numId="7">
    <w:abstractNumId w:val="18"/>
  </w:num>
  <w:num w:numId="8">
    <w:abstractNumId w:val="4"/>
  </w:num>
  <w:num w:numId="9">
    <w:abstractNumId w:val="6"/>
  </w:num>
  <w:num w:numId="10">
    <w:abstractNumId w:val="19"/>
  </w:num>
  <w:num w:numId="11">
    <w:abstractNumId w:val="11"/>
  </w:num>
  <w:num w:numId="12">
    <w:abstractNumId w:val="5"/>
  </w:num>
  <w:num w:numId="13">
    <w:abstractNumId w:val="16"/>
  </w:num>
  <w:num w:numId="14">
    <w:abstractNumId w:val="3"/>
  </w:num>
  <w:num w:numId="15">
    <w:abstractNumId w:val="25"/>
  </w:num>
  <w:num w:numId="16">
    <w:abstractNumId w:val="24"/>
  </w:num>
  <w:num w:numId="17">
    <w:abstractNumId w:val="22"/>
  </w:num>
  <w:num w:numId="18">
    <w:abstractNumId w:val="12"/>
  </w:num>
  <w:num w:numId="19">
    <w:abstractNumId w:val="15"/>
  </w:num>
  <w:num w:numId="20">
    <w:abstractNumId w:val="26"/>
  </w:num>
  <w:num w:numId="21">
    <w:abstractNumId w:val="23"/>
  </w:num>
  <w:num w:numId="22">
    <w:abstractNumId w:val="9"/>
  </w:num>
  <w:num w:numId="23">
    <w:abstractNumId w:val="10"/>
  </w:num>
  <w:num w:numId="24">
    <w:abstractNumId w:val="0"/>
  </w:num>
  <w:num w:numId="25">
    <w:abstractNumId w:val="17"/>
  </w:num>
  <w:num w:numId="26">
    <w:abstractNumId w:val="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A2"/>
    <w:rsid w:val="00025C86"/>
    <w:rsid w:val="000405E1"/>
    <w:rsid w:val="000A603D"/>
    <w:rsid w:val="000B1ACE"/>
    <w:rsid w:val="000C5F9C"/>
    <w:rsid w:val="000E1E37"/>
    <w:rsid w:val="000F6235"/>
    <w:rsid w:val="00104CA0"/>
    <w:rsid w:val="00124A7D"/>
    <w:rsid w:val="00176FD8"/>
    <w:rsid w:val="001B4B76"/>
    <w:rsid w:val="001C1921"/>
    <w:rsid w:val="001E637F"/>
    <w:rsid w:val="001F120B"/>
    <w:rsid w:val="002072BC"/>
    <w:rsid w:val="002737B7"/>
    <w:rsid w:val="002A20C7"/>
    <w:rsid w:val="002D0E33"/>
    <w:rsid w:val="002F5032"/>
    <w:rsid w:val="002F6E2F"/>
    <w:rsid w:val="00315BBA"/>
    <w:rsid w:val="00326009"/>
    <w:rsid w:val="0035226B"/>
    <w:rsid w:val="0036225E"/>
    <w:rsid w:val="00373526"/>
    <w:rsid w:val="00374320"/>
    <w:rsid w:val="00392843"/>
    <w:rsid w:val="003B0E42"/>
    <w:rsid w:val="003B6642"/>
    <w:rsid w:val="003C5C69"/>
    <w:rsid w:val="003E5874"/>
    <w:rsid w:val="003E6B73"/>
    <w:rsid w:val="003E72F5"/>
    <w:rsid w:val="003F140E"/>
    <w:rsid w:val="00412433"/>
    <w:rsid w:val="00435D8D"/>
    <w:rsid w:val="00440955"/>
    <w:rsid w:val="0047709B"/>
    <w:rsid w:val="00480D3C"/>
    <w:rsid w:val="0048737F"/>
    <w:rsid w:val="004A61F5"/>
    <w:rsid w:val="004F218B"/>
    <w:rsid w:val="0050584E"/>
    <w:rsid w:val="00537B16"/>
    <w:rsid w:val="00544185"/>
    <w:rsid w:val="00555983"/>
    <w:rsid w:val="005738CF"/>
    <w:rsid w:val="00576984"/>
    <w:rsid w:val="00595507"/>
    <w:rsid w:val="00596985"/>
    <w:rsid w:val="005A0805"/>
    <w:rsid w:val="005A46C5"/>
    <w:rsid w:val="005C0009"/>
    <w:rsid w:val="005C0F56"/>
    <w:rsid w:val="005C13CA"/>
    <w:rsid w:val="005D2620"/>
    <w:rsid w:val="005D3492"/>
    <w:rsid w:val="005F0DF9"/>
    <w:rsid w:val="00612963"/>
    <w:rsid w:val="0066104C"/>
    <w:rsid w:val="006611D0"/>
    <w:rsid w:val="0068082D"/>
    <w:rsid w:val="006941FC"/>
    <w:rsid w:val="00696EDE"/>
    <w:rsid w:val="006A17D7"/>
    <w:rsid w:val="006A1B68"/>
    <w:rsid w:val="006B1170"/>
    <w:rsid w:val="006B3DB0"/>
    <w:rsid w:val="0072336E"/>
    <w:rsid w:val="007474AC"/>
    <w:rsid w:val="00754DB7"/>
    <w:rsid w:val="007606BA"/>
    <w:rsid w:val="00770B73"/>
    <w:rsid w:val="00771988"/>
    <w:rsid w:val="007868C1"/>
    <w:rsid w:val="007A1F05"/>
    <w:rsid w:val="00821542"/>
    <w:rsid w:val="00875340"/>
    <w:rsid w:val="008A1FCA"/>
    <w:rsid w:val="008A516A"/>
    <w:rsid w:val="008C6CD2"/>
    <w:rsid w:val="008E1AA2"/>
    <w:rsid w:val="008E6E62"/>
    <w:rsid w:val="00905891"/>
    <w:rsid w:val="00910AFE"/>
    <w:rsid w:val="00913427"/>
    <w:rsid w:val="00920B03"/>
    <w:rsid w:val="00934EB0"/>
    <w:rsid w:val="009711F9"/>
    <w:rsid w:val="009713A0"/>
    <w:rsid w:val="0099089F"/>
    <w:rsid w:val="00997FCC"/>
    <w:rsid w:val="009A046B"/>
    <w:rsid w:val="009A257E"/>
    <w:rsid w:val="009A3ED7"/>
    <w:rsid w:val="00A24AD7"/>
    <w:rsid w:val="00A268FB"/>
    <w:rsid w:val="00A346FD"/>
    <w:rsid w:val="00A93D8F"/>
    <w:rsid w:val="00AA094C"/>
    <w:rsid w:val="00AB09D9"/>
    <w:rsid w:val="00AB13C9"/>
    <w:rsid w:val="00AE0D65"/>
    <w:rsid w:val="00AE4919"/>
    <w:rsid w:val="00AF2DBE"/>
    <w:rsid w:val="00AF37E8"/>
    <w:rsid w:val="00B50DB6"/>
    <w:rsid w:val="00B62981"/>
    <w:rsid w:val="00B84458"/>
    <w:rsid w:val="00B87990"/>
    <w:rsid w:val="00B91D76"/>
    <w:rsid w:val="00B95AE9"/>
    <w:rsid w:val="00BB71D8"/>
    <w:rsid w:val="00BE0D48"/>
    <w:rsid w:val="00C21D93"/>
    <w:rsid w:val="00C35937"/>
    <w:rsid w:val="00C50BD5"/>
    <w:rsid w:val="00C67924"/>
    <w:rsid w:val="00C71E0E"/>
    <w:rsid w:val="00C95E3A"/>
    <w:rsid w:val="00CC139C"/>
    <w:rsid w:val="00CD58EA"/>
    <w:rsid w:val="00CF5F3A"/>
    <w:rsid w:val="00D008A6"/>
    <w:rsid w:val="00D022C1"/>
    <w:rsid w:val="00D11E70"/>
    <w:rsid w:val="00D167A8"/>
    <w:rsid w:val="00D16AF4"/>
    <w:rsid w:val="00D179B8"/>
    <w:rsid w:val="00D844CE"/>
    <w:rsid w:val="00D93B87"/>
    <w:rsid w:val="00E10C3C"/>
    <w:rsid w:val="00E32098"/>
    <w:rsid w:val="00E51263"/>
    <w:rsid w:val="00E636E2"/>
    <w:rsid w:val="00E7297F"/>
    <w:rsid w:val="00E77559"/>
    <w:rsid w:val="00E93FAE"/>
    <w:rsid w:val="00EB50FE"/>
    <w:rsid w:val="00F02CBF"/>
    <w:rsid w:val="00F06CB5"/>
    <w:rsid w:val="00F22833"/>
    <w:rsid w:val="00F370C8"/>
    <w:rsid w:val="00F51303"/>
    <w:rsid w:val="00F72CFF"/>
    <w:rsid w:val="00FA17EB"/>
    <w:rsid w:val="00FC0036"/>
    <w:rsid w:val="00FC435C"/>
    <w:rsid w:val="00FD21D1"/>
    <w:rsid w:val="00FE161F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868A2-D6F3-4A3A-9D8E-CBF30408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80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507"/>
    <w:pPr>
      <w:ind w:left="720"/>
      <w:contextualSpacing/>
    </w:pPr>
  </w:style>
  <w:style w:type="table" w:styleId="TableGrid">
    <w:name w:val="Table Grid"/>
    <w:basedOn w:val="TableNormal"/>
    <w:uiPriority w:val="59"/>
    <w:rsid w:val="008215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E6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6E6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743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432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743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432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2F6E2F"/>
    <w:rPr>
      <w:color w:val="0000FF"/>
      <w:u w:val="single"/>
    </w:rPr>
  </w:style>
  <w:style w:type="paragraph" w:styleId="Revision">
    <w:name w:val="Revision"/>
    <w:hidden/>
    <w:uiPriority w:val="99"/>
    <w:semiHidden/>
    <w:rsid w:val="00C35937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3B6642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696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ED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96ED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E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6ED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4</cp:revision>
  <cp:lastPrinted>2013-10-25T11:00:00Z</cp:lastPrinted>
  <dcterms:created xsi:type="dcterms:W3CDTF">2021-01-08T13:15:00Z</dcterms:created>
  <dcterms:modified xsi:type="dcterms:W3CDTF">2023-11-10T16:12:00Z</dcterms:modified>
</cp:coreProperties>
</file>